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47D2E" w14:textId="16746C6B" w:rsidR="004E1F06" w:rsidRPr="004E1F06" w:rsidRDefault="004E1F06" w:rsidP="004E1F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E1F06">
        <w:rPr>
          <w:rFonts w:ascii="Arial" w:hAnsi="Arial" w:cs="Arial"/>
          <w:b/>
          <w:bCs/>
          <w:sz w:val="22"/>
          <w:szCs w:val="22"/>
        </w:rPr>
        <w:t>DELIBERATION RELATIVE AU COMPTE EPARGNE TEMPS</w:t>
      </w:r>
    </w:p>
    <w:p w14:paraId="707336FC" w14:textId="77777777" w:rsidR="004E1F06" w:rsidRPr="004E1F06" w:rsidRDefault="004E1F06" w:rsidP="004E1F06">
      <w:pPr>
        <w:pStyle w:val="Sansinterligne"/>
        <w:ind w:left="2124" w:firstLine="708"/>
        <w:rPr>
          <w:rFonts w:ascii="Arial" w:hAnsi="Arial" w:cs="Arial"/>
        </w:rPr>
      </w:pPr>
    </w:p>
    <w:p w14:paraId="2A2CAF31" w14:textId="77777777" w:rsidR="004E1F06" w:rsidRPr="00BE710D" w:rsidRDefault="004E1F06" w:rsidP="004E1F06">
      <w:pPr>
        <w:pStyle w:val="Ontvotladelib"/>
        <w:spacing w:after="0"/>
        <w:rPr>
          <w:sz w:val="22"/>
          <w:szCs w:val="22"/>
        </w:rPr>
      </w:pPr>
      <w:bookmarkStart w:id="0" w:name="_Hlk64963527"/>
      <w:r w:rsidRPr="00BE710D">
        <w:rPr>
          <w:sz w:val="22"/>
          <w:szCs w:val="22"/>
        </w:rPr>
        <w:t xml:space="preserve">Le ............…… </w:t>
      </w:r>
      <w:r w:rsidRPr="00BE710D">
        <w:rPr>
          <w:i/>
          <w:iCs/>
          <w:sz w:val="22"/>
          <w:szCs w:val="22"/>
        </w:rPr>
        <w:t>(date)</w:t>
      </w:r>
      <w:r w:rsidRPr="00BE710D">
        <w:rPr>
          <w:sz w:val="22"/>
          <w:szCs w:val="22"/>
        </w:rPr>
        <w:t xml:space="preserve">, à ...........………...... </w:t>
      </w:r>
      <w:r w:rsidRPr="00BE710D">
        <w:rPr>
          <w:i/>
          <w:iCs/>
          <w:sz w:val="22"/>
          <w:szCs w:val="22"/>
        </w:rPr>
        <w:t>(heure)</w:t>
      </w:r>
      <w:r w:rsidRPr="00BE710D">
        <w:rPr>
          <w:sz w:val="22"/>
          <w:szCs w:val="22"/>
        </w:rPr>
        <w:t>, en ........……….........................................</w:t>
      </w:r>
      <w:r w:rsidRPr="00BE710D">
        <w:rPr>
          <w:i/>
          <w:iCs/>
          <w:sz w:val="22"/>
          <w:szCs w:val="22"/>
        </w:rPr>
        <w:t>(lieu)</w:t>
      </w:r>
      <w:r w:rsidRPr="00BE710D">
        <w:rPr>
          <w:sz w:val="22"/>
          <w:szCs w:val="22"/>
        </w:rPr>
        <w:t xml:space="preserve"> se sont réunis les membres du Conseil Municipal </w:t>
      </w:r>
      <w:r w:rsidRPr="00BE710D">
        <w:rPr>
          <w:i/>
          <w:iCs/>
          <w:sz w:val="22"/>
          <w:szCs w:val="22"/>
        </w:rPr>
        <w:t>(ou autre assemblée)</w:t>
      </w:r>
      <w:r w:rsidRPr="00BE710D">
        <w:rPr>
          <w:sz w:val="22"/>
          <w:szCs w:val="22"/>
        </w:rPr>
        <w:t>, sous la présidence de .........................................................................,</w:t>
      </w:r>
    </w:p>
    <w:p w14:paraId="0F49BA4E" w14:textId="77777777" w:rsidR="004E1F06" w:rsidRPr="00BE710D" w:rsidRDefault="004E1F06" w:rsidP="004E1F06">
      <w:pPr>
        <w:pStyle w:val="Ontvotladelib"/>
        <w:spacing w:after="0"/>
        <w:rPr>
          <w:sz w:val="22"/>
          <w:szCs w:val="22"/>
        </w:rPr>
      </w:pPr>
      <w:r w:rsidRPr="00BE710D">
        <w:rPr>
          <w:sz w:val="22"/>
          <w:szCs w:val="22"/>
        </w:rPr>
        <w:t>Etaient présents : ........……………………………………………………………….………………</w:t>
      </w:r>
    </w:p>
    <w:p w14:paraId="1A7CEB19" w14:textId="77777777" w:rsidR="004E1F06" w:rsidRPr="00BE710D" w:rsidRDefault="004E1F06" w:rsidP="004E1F06">
      <w:pPr>
        <w:pStyle w:val="Ontvotladelib"/>
        <w:spacing w:after="0"/>
        <w:rPr>
          <w:sz w:val="22"/>
          <w:szCs w:val="22"/>
        </w:rPr>
      </w:pPr>
      <w:r w:rsidRPr="00BE710D">
        <w:rPr>
          <w:sz w:val="22"/>
          <w:szCs w:val="22"/>
        </w:rPr>
        <w:t>Etai</w:t>
      </w:r>
      <w:r w:rsidRPr="00BE710D">
        <w:rPr>
          <w:i/>
          <w:iCs/>
          <w:sz w:val="22"/>
          <w:szCs w:val="22"/>
        </w:rPr>
        <w:t xml:space="preserve">ent </w:t>
      </w:r>
      <w:r w:rsidRPr="00BE710D">
        <w:rPr>
          <w:sz w:val="22"/>
          <w:szCs w:val="22"/>
        </w:rPr>
        <w:t>absent</w:t>
      </w:r>
      <w:r w:rsidRPr="00BE710D">
        <w:rPr>
          <w:i/>
          <w:iCs/>
          <w:sz w:val="22"/>
          <w:szCs w:val="22"/>
        </w:rPr>
        <w:t>(s)</w:t>
      </w:r>
      <w:r w:rsidRPr="00BE710D">
        <w:rPr>
          <w:sz w:val="22"/>
          <w:szCs w:val="22"/>
        </w:rPr>
        <w:t xml:space="preserve"> excusé</w:t>
      </w:r>
      <w:r w:rsidRPr="00BE710D">
        <w:rPr>
          <w:i/>
          <w:iCs/>
          <w:sz w:val="22"/>
          <w:szCs w:val="22"/>
        </w:rPr>
        <w:t>(s)</w:t>
      </w:r>
      <w:r w:rsidRPr="00BE710D">
        <w:rPr>
          <w:sz w:val="22"/>
          <w:szCs w:val="22"/>
        </w:rPr>
        <w:t xml:space="preserve"> : .………………………………………………………………………</w:t>
      </w:r>
    </w:p>
    <w:p w14:paraId="4553F0BA" w14:textId="77777777" w:rsidR="004E1F06" w:rsidRPr="00BE710D" w:rsidRDefault="004E1F06" w:rsidP="004E1F06">
      <w:pPr>
        <w:pStyle w:val="Ontvotladelib"/>
        <w:spacing w:after="0"/>
        <w:rPr>
          <w:sz w:val="22"/>
          <w:szCs w:val="22"/>
        </w:rPr>
      </w:pPr>
      <w:r w:rsidRPr="00BE710D">
        <w:rPr>
          <w:sz w:val="22"/>
          <w:szCs w:val="22"/>
        </w:rPr>
        <w:t>Le secrétariat a été assuré par : .................…………………………..............................................</w:t>
      </w:r>
    </w:p>
    <w:bookmarkEnd w:id="0"/>
    <w:p w14:paraId="7A22F543" w14:textId="7DBAE92F" w:rsidR="004E1F06" w:rsidRDefault="004E1F06" w:rsidP="004E1F06">
      <w:pPr>
        <w:pStyle w:val="LeMairerappellepropose"/>
        <w:spacing w:before="0" w:after="0"/>
        <w:jc w:val="center"/>
        <w:rPr>
          <w:sz w:val="22"/>
          <w:szCs w:val="22"/>
        </w:rPr>
      </w:pPr>
    </w:p>
    <w:p w14:paraId="044C411A" w14:textId="3F5787D5" w:rsidR="004E1F06" w:rsidRPr="00D072B7" w:rsidRDefault="004E1F06" w:rsidP="00F550DA">
      <w:pPr>
        <w:ind w:right="140"/>
        <w:jc w:val="both"/>
        <w:rPr>
          <w:rFonts w:ascii="Arial" w:hAnsi="Arial" w:cs="Arial"/>
          <w:sz w:val="22"/>
          <w:szCs w:val="22"/>
        </w:rPr>
      </w:pPr>
      <w:r w:rsidRPr="004E1F06">
        <w:rPr>
          <w:rFonts w:ascii="Arial" w:hAnsi="Arial" w:cs="Arial"/>
          <w:sz w:val="22"/>
          <w:szCs w:val="22"/>
        </w:rPr>
        <w:t xml:space="preserve">Vu </w:t>
      </w:r>
      <w:r w:rsidR="00F550DA">
        <w:rPr>
          <w:rFonts w:ascii="Arial" w:hAnsi="Arial" w:cs="Arial"/>
          <w:sz w:val="22"/>
          <w:szCs w:val="22"/>
        </w:rPr>
        <w:t>le code général de la fonction publique</w:t>
      </w:r>
      <w:r w:rsidRPr="004E1F06">
        <w:rPr>
          <w:rFonts w:ascii="Arial" w:hAnsi="Arial" w:cs="Arial"/>
          <w:sz w:val="22"/>
          <w:szCs w:val="22"/>
        </w:rPr>
        <w:t>, notamment s</w:t>
      </w:r>
      <w:r w:rsidR="00D072B7">
        <w:rPr>
          <w:rFonts w:ascii="Arial" w:hAnsi="Arial" w:cs="Arial"/>
          <w:sz w:val="22"/>
          <w:szCs w:val="22"/>
        </w:rPr>
        <w:t xml:space="preserve">es </w:t>
      </w:r>
      <w:r w:rsidRPr="004E1F06">
        <w:rPr>
          <w:rFonts w:ascii="Arial" w:hAnsi="Arial" w:cs="Arial"/>
          <w:sz w:val="22"/>
          <w:szCs w:val="22"/>
        </w:rPr>
        <w:t>article</w:t>
      </w:r>
      <w:r w:rsidR="00D072B7">
        <w:rPr>
          <w:rFonts w:ascii="Arial" w:hAnsi="Arial" w:cs="Arial"/>
          <w:sz w:val="22"/>
          <w:szCs w:val="22"/>
        </w:rPr>
        <w:t>s</w:t>
      </w:r>
      <w:r w:rsidRPr="004E1F06">
        <w:rPr>
          <w:rFonts w:ascii="Arial" w:hAnsi="Arial" w:cs="Arial"/>
          <w:sz w:val="22"/>
          <w:szCs w:val="22"/>
        </w:rPr>
        <w:t xml:space="preserve"> </w:t>
      </w:r>
      <w:r w:rsidR="00F550DA" w:rsidRPr="00D072B7">
        <w:rPr>
          <w:rFonts w:ascii="Arial" w:hAnsi="Arial" w:cs="Arial"/>
          <w:sz w:val="22"/>
          <w:szCs w:val="22"/>
        </w:rPr>
        <w:t>L. 611</w:t>
      </w:r>
      <w:r w:rsidR="00F550DA" w:rsidRPr="00D072B7">
        <w:rPr>
          <w:rFonts w:ascii="Cambria Math" w:hAnsi="Cambria Math" w:cs="Cambria Math"/>
          <w:sz w:val="22"/>
          <w:szCs w:val="22"/>
        </w:rPr>
        <w:t>‐</w:t>
      </w:r>
      <w:r w:rsidR="00F550DA" w:rsidRPr="00D072B7">
        <w:rPr>
          <w:rFonts w:ascii="Arial" w:hAnsi="Arial" w:cs="Arial"/>
          <w:sz w:val="22"/>
          <w:szCs w:val="22"/>
        </w:rPr>
        <w:t>2, L. 621</w:t>
      </w:r>
      <w:r w:rsidR="00F550DA" w:rsidRPr="00D072B7">
        <w:rPr>
          <w:rFonts w:ascii="Cambria Math" w:hAnsi="Cambria Math" w:cs="Cambria Math"/>
          <w:sz w:val="22"/>
          <w:szCs w:val="22"/>
        </w:rPr>
        <w:t>‐</w:t>
      </w:r>
      <w:r w:rsidR="00D072B7" w:rsidRPr="00D072B7">
        <w:rPr>
          <w:rFonts w:ascii="Arial" w:hAnsi="Arial" w:cs="Arial"/>
          <w:sz w:val="22"/>
          <w:szCs w:val="22"/>
        </w:rPr>
        <w:t>4 et L. 621-5 ;</w:t>
      </w:r>
    </w:p>
    <w:p w14:paraId="7C6A30D3" w14:textId="77777777" w:rsidR="004E1F06" w:rsidRPr="004E1F06" w:rsidRDefault="004E1F06" w:rsidP="004E1F06">
      <w:pPr>
        <w:ind w:right="140"/>
        <w:jc w:val="both"/>
        <w:rPr>
          <w:rFonts w:ascii="Arial" w:hAnsi="Arial" w:cs="Arial"/>
          <w:sz w:val="22"/>
          <w:szCs w:val="22"/>
        </w:rPr>
      </w:pPr>
      <w:r w:rsidRPr="004E1F06">
        <w:rPr>
          <w:rFonts w:ascii="Arial" w:hAnsi="Arial" w:cs="Arial"/>
          <w:sz w:val="22"/>
          <w:szCs w:val="22"/>
        </w:rPr>
        <w:t>Vu le décret n° 2004-878 du 26 août 2004 relatif au compte épargne temps dans la fonction publique territoriale ;</w:t>
      </w:r>
    </w:p>
    <w:p w14:paraId="10DFF934" w14:textId="4C55B4F7" w:rsidR="004E1F06" w:rsidRPr="004E1F06" w:rsidRDefault="004E1F06" w:rsidP="004E1F06">
      <w:pPr>
        <w:pStyle w:val="Titre2"/>
        <w:spacing w:before="0" w:after="0"/>
        <w:rPr>
          <w:rFonts w:ascii="Arial" w:hAnsi="Arial" w:cs="Arial"/>
          <w:b w:val="0"/>
          <w:i w:val="0"/>
          <w:sz w:val="22"/>
          <w:szCs w:val="22"/>
        </w:rPr>
      </w:pPr>
      <w:r w:rsidRPr="004E1F06">
        <w:rPr>
          <w:rFonts w:ascii="Arial" w:hAnsi="Arial" w:cs="Arial"/>
          <w:b w:val="0"/>
          <w:i w:val="0"/>
          <w:sz w:val="22"/>
          <w:szCs w:val="22"/>
        </w:rPr>
        <w:t xml:space="preserve">Vu l’avis du </w:t>
      </w:r>
      <w:r w:rsidR="00600438">
        <w:rPr>
          <w:rFonts w:ascii="Arial" w:hAnsi="Arial" w:cs="Arial"/>
          <w:b w:val="0"/>
          <w:i w:val="0"/>
          <w:sz w:val="22"/>
          <w:szCs w:val="22"/>
        </w:rPr>
        <w:t>Comité social territorial</w:t>
      </w:r>
      <w:r w:rsidRPr="004E1F06">
        <w:rPr>
          <w:rFonts w:ascii="Arial" w:hAnsi="Arial" w:cs="Arial"/>
          <w:b w:val="0"/>
          <w:i w:val="0"/>
          <w:sz w:val="22"/>
          <w:szCs w:val="22"/>
        </w:rPr>
        <w:t xml:space="preserve"> en date du ………………,</w:t>
      </w:r>
    </w:p>
    <w:p w14:paraId="5C0FE735" w14:textId="77777777" w:rsid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3D9E6653" w14:textId="269DF685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Considérant que 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>les modalités de mise en œuvre du compte épargne temps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(</w:t>
      </w:r>
      <w:bookmarkStart w:id="1" w:name="_GoBack"/>
      <w:bookmarkEnd w:id="1"/>
      <w:r>
        <w:rPr>
          <w:rFonts w:ascii="Arial" w:hAnsi="Arial" w:cs="Arial"/>
          <w:b w:val="0"/>
          <w:bCs w:val="0"/>
          <w:color w:val="000000"/>
          <w:sz w:val="22"/>
          <w:szCs w:val="22"/>
        </w:rPr>
        <w:t>C.E.T.)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sont fixées par l'organe délibérant, après avis du </w:t>
      </w:r>
      <w:r w:rsidR="00600438">
        <w:rPr>
          <w:rFonts w:ascii="Arial" w:hAnsi="Arial" w:cs="Arial"/>
          <w:b w:val="0"/>
          <w:bCs w:val="0"/>
          <w:color w:val="000000"/>
          <w:sz w:val="22"/>
          <w:szCs w:val="22"/>
        </w:rPr>
        <w:t>comité social territorial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,</w:t>
      </w:r>
    </w:p>
    <w:p w14:paraId="00C8505A" w14:textId="3916C4DE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Considérant que l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e compte épargne temps est ouvert aux agents titulaires et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contractuels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justifiant d’une année de service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et que l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es stagiaires et les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contractuels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de droit privé ne peuvent bénéficier du C.E.T. Il en est de même pour les enseignants artistiques.</w:t>
      </w:r>
    </w:p>
    <w:p w14:paraId="1FBF4A24" w14:textId="0F685757" w:rsid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Considérant que la réglementation</w:t>
      </w:r>
      <w:r w:rsidRPr="004E1F06">
        <w:rPr>
          <w:rFonts w:ascii="Arial" w:hAnsi="Arial" w:cs="Arial"/>
          <w:b w:val="0"/>
          <w:bCs w:val="0"/>
          <w:sz w:val="22"/>
          <w:szCs w:val="22"/>
        </w:rPr>
        <w:t xml:space="preserve"> ouvre notamment la possibilité aux agents de prendre leurs congés acquis au titre du C.E.T., de demander une indemnisation de ceux-ci, ou une prise en compte au titre du R.A.F.P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67A4CBFE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2A635B2" w14:textId="77777777" w:rsidR="004E1F06" w:rsidRDefault="004E1F06" w:rsidP="004E1F06">
      <w:pPr>
        <w:pStyle w:val="LeMairerappellepropose"/>
        <w:spacing w:before="0" w:after="0"/>
        <w:rPr>
          <w:sz w:val="22"/>
          <w:szCs w:val="22"/>
        </w:rPr>
      </w:pPr>
      <w:r w:rsidRPr="00950B8B">
        <w:rPr>
          <w:sz w:val="22"/>
          <w:szCs w:val="22"/>
        </w:rPr>
        <w:t xml:space="preserve">Le Conseil Municipal </w:t>
      </w:r>
      <w:r w:rsidRPr="00950B8B">
        <w:rPr>
          <w:i/>
          <w:iCs/>
          <w:sz w:val="22"/>
          <w:szCs w:val="22"/>
        </w:rPr>
        <w:t>(ou autre assemblée)</w:t>
      </w:r>
      <w:r w:rsidRPr="00950B8B">
        <w:rPr>
          <w:sz w:val="22"/>
          <w:szCs w:val="22"/>
        </w:rPr>
        <w:t>, après en avoir délibéré,</w:t>
      </w:r>
    </w:p>
    <w:p w14:paraId="1D66D465" w14:textId="77777777" w:rsidR="004E1F06" w:rsidRPr="00950B8B" w:rsidRDefault="004E1F06" w:rsidP="004E1F06">
      <w:pPr>
        <w:pStyle w:val="LeMairerappellepropose"/>
        <w:spacing w:before="0" w:after="0"/>
        <w:rPr>
          <w:sz w:val="22"/>
          <w:szCs w:val="22"/>
        </w:rPr>
      </w:pPr>
    </w:p>
    <w:p w14:paraId="4A91C906" w14:textId="685DDE87" w:rsidR="004E1F06" w:rsidRPr="004E1F06" w:rsidRDefault="004E1F06" w:rsidP="004E1F06">
      <w:pPr>
        <w:pStyle w:val="VuConsidrant"/>
        <w:spacing w:after="0"/>
        <w:rPr>
          <w:sz w:val="22"/>
          <w:szCs w:val="22"/>
        </w:rPr>
      </w:pPr>
      <w:r w:rsidRPr="00950B8B">
        <w:rPr>
          <w:b/>
          <w:bCs/>
          <w:sz w:val="22"/>
          <w:szCs w:val="22"/>
        </w:rPr>
        <w:t xml:space="preserve">DECIDE </w:t>
      </w:r>
      <w:r w:rsidRPr="004E1F06">
        <w:rPr>
          <w:color w:val="000000"/>
          <w:sz w:val="22"/>
          <w:szCs w:val="22"/>
        </w:rPr>
        <w:t xml:space="preserve">de fixer comme suit les modalités d’application locales du compte épargne temps prévu au bénéfice des agents territoriaux à compter du </w:t>
      </w:r>
      <w:r w:rsidRPr="004E1F06">
        <w:rPr>
          <w:color w:val="000000"/>
          <w:sz w:val="22"/>
          <w:szCs w:val="22"/>
        </w:rPr>
        <w:tab/>
        <w:t xml:space="preserve"> .</w:t>
      </w:r>
    </w:p>
    <w:p w14:paraId="55D9D73A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2122A310" w14:textId="06A6AA15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sz w:val="22"/>
          <w:szCs w:val="22"/>
        </w:rPr>
      </w:pPr>
      <w:r w:rsidRPr="004E1F06">
        <w:rPr>
          <w:rFonts w:ascii="Arial" w:hAnsi="Arial" w:cs="Arial"/>
          <w:b w:val="0"/>
          <w:color w:val="000000"/>
          <w:sz w:val="22"/>
          <w:szCs w:val="22"/>
        </w:rPr>
        <w:t xml:space="preserve">ARTICLE 1 : </w:t>
      </w:r>
      <w:r w:rsidRPr="004E1F06">
        <w:rPr>
          <w:rFonts w:ascii="Arial" w:hAnsi="Arial" w:cs="Arial"/>
          <w:b w:val="0"/>
          <w:sz w:val="22"/>
          <w:szCs w:val="22"/>
        </w:rPr>
        <w:t>ALIMENTATION DU CET </w:t>
      </w:r>
    </w:p>
    <w:p w14:paraId="48D6723B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65E91DF8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>Ces jours correspondent à un report de :</w:t>
      </w:r>
    </w:p>
    <w:p w14:paraId="3B2F9972" w14:textId="77777777" w:rsidR="004E1F06" w:rsidRPr="004E1F06" w:rsidRDefault="004E1F06" w:rsidP="004E1F06">
      <w:pPr>
        <w:pStyle w:val="AL-F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>congés annuels + jours de fractionnement, sans que le nombre de jours pris au titre de l’année puisse être inférieur à 20 (proratisés pour les agents à temps partiel et temps non complet),</w:t>
      </w:r>
    </w:p>
    <w:p w14:paraId="2C1E88E6" w14:textId="77777777" w:rsidR="004E1F06" w:rsidRPr="004E1F06" w:rsidRDefault="004E1F06" w:rsidP="004E1F06">
      <w:pPr>
        <w:pStyle w:val="AL-F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jours RTT (récupération du temps de travail), </w:t>
      </w:r>
    </w:p>
    <w:p w14:paraId="2A76BB45" w14:textId="77777777" w:rsidR="004E1F06" w:rsidRPr="004E1F06" w:rsidRDefault="004E1F06" w:rsidP="004E1F06">
      <w:pPr>
        <w:pStyle w:val="AL-F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Le cas échéant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>, tout ou partie des repos compensateurs (</w:t>
      </w:r>
      <w:r w:rsidRPr="004E1F06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définir précisément les repos concernés et les limites de report: heures supplémentaires, heures complémentaires, …)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.</w:t>
      </w:r>
    </w:p>
    <w:p w14:paraId="27FB0622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64270570" w14:textId="4C2EC9F6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4E1F06">
        <w:rPr>
          <w:rFonts w:ascii="Arial" w:hAnsi="Arial" w:cs="Arial"/>
          <w:b w:val="0"/>
          <w:color w:val="000000"/>
          <w:sz w:val="22"/>
          <w:szCs w:val="22"/>
        </w:rPr>
        <w:t>ARTICLE 2 : PROCEDURE D’OUVERTURE ET ALIMENTATION </w:t>
      </w:r>
    </w:p>
    <w:p w14:paraId="480897A4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CAE5562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sz w:val="22"/>
          <w:szCs w:val="22"/>
        </w:rPr>
        <w:t>L’ouverture du C.E.T. peut se faire à tout moment, à la demande de l’agent.</w:t>
      </w:r>
    </w:p>
    <w:p w14:paraId="170E4C2C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A8CF6F9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sz w:val="22"/>
          <w:szCs w:val="22"/>
        </w:rPr>
        <w:t xml:space="preserve">L’alimentation du C.E.T. se fera une fois par an sur demande des agents formulée avant le 31 décembre de l’année en cours. Le détail des jours à reporter sera adressé à l’autorité territoriale. </w:t>
      </w:r>
    </w:p>
    <w:p w14:paraId="2CEB70C5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5F5205E3" w14:textId="77777777" w:rsidR="004E1F06" w:rsidRPr="004E1F06" w:rsidRDefault="004E1F06" w:rsidP="004E1F06">
      <w:pPr>
        <w:pStyle w:val="AL-F"/>
        <w:tabs>
          <w:tab w:val="left" w:leader="dot" w:pos="5670"/>
        </w:tabs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Chaque année, le service gestionnaire communiquera à l’agent la situation de son C.E.T. (jours épargnés et consommés), dans les 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4E1F06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(15 jours par exemple)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suivant la date limite prévue pour l’alimentation du compte. </w:t>
      </w:r>
      <w:r w:rsidRPr="004E1F06">
        <w:rPr>
          <w:rFonts w:ascii="Arial" w:hAnsi="Arial" w:cs="Arial"/>
          <w:b w:val="0"/>
          <w:bCs w:val="0"/>
          <w:i/>
          <w:color w:val="000000"/>
          <w:sz w:val="22"/>
          <w:szCs w:val="22"/>
        </w:rPr>
        <w:t>(Ce délai doit permettre à l’agent de choisir son option avant le 31 janvier de l’année n+1)</w:t>
      </w:r>
    </w:p>
    <w:p w14:paraId="68B8CAE0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144BE56B" w14:textId="52241F4A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4E1F06">
        <w:rPr>
          <w:rFonts w:ascii="Arial" w:hAnsi="Arial" w:cs="Arial"/>
          <w:b w:val="0"/>
          <w:color w:val="000000"/>
          <w:sz w:val="22"/>
          <w:szCs w:val="22"/>
        </w:rPr>
        <w:t>ARTICLE 3 : UTILISATION DU CET</w:t>
      </w:r>
    </w:p>
    <w:p w14:paraId="3EACFEE1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color w:val="000000"/>
          <w:sz w:val="22"/>
          <w:szCs w:val="22"/>
        </w:rPr>
      </w:pPr>
    </w:p>
    <w:p w14:paraId="0DBAE2BF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strike/>
          <w:color w:val="0000FF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>L’agent peut utiliser tout ou partie de son C.E.T. dès qu’il le souhaite, sous réserve des nécessités de service.</w:t>
      </w:r>
    </w:p>
    <w:p w14:paraId="5599672B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7917B5C8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>Les nécessités de service ne pourront être opposées à l’utilisation des jours épargnés lorsque le compte arrive à échéance, à la cessation définitive de fonctions, ou si le congé est sollicité à la suite d’un congé maternité, adoption, paternité ou solidarité familiale.</w:t>
      </w:r>
    </w:p>
    <w:p w14:paraId="1DA5BFB5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7AB83494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1F06">
        <w:rPr>
          <w:rFonts w:ascii="Arial" w:hAnsi="Arial" w:cs="Arial"/>
          <w:b w:val="0"/>
          <w:i/>
          <w:iCs/>
          <w:sz w:val="22"/>
          <w:szCs w:val="22"/>
        </w:rPr>
        <w:lastRenderedPageBreak/>
        <w:t xml:space="preserve">(Ajouter, le cas échéant) </w:t>
      </w:r>
      <w:r w:rsidRPr="004E1F06">
        <w:rPr>
          <w:rFonts w:ascii="Arial" w:hAnsi="Arial" w:cs="Arial"/>
          <w:i/>
          <w:iCs/>
          <w:sz w:val="22"/>
          <w:szCs w:val="22"/>
        </w:rPr>
        <w:t xml:space="preserve">- </w:t>
      </w:r>
      <w:r w:rsidRPr="004E1F06">
        <w:rPr>
          <w:rFonts w:ascii="Arial" w:hAnsi="Arial" w:cs="Arial"/>
          <w:b w:val="0"/>
          <w:sz w:val="22"/>
          <w:szCs w:val="22"/>
          <w:u w:val="single"/>
        </w:rPr>
        <w:t>Compensation en argent ou en épargne retraite</w:t>
      </w:r>
      <w:r w:rsidRPr="004E1F06">
        <w:rPr>
          <w:rFonts w:ascii="Arial" w:hAnsi="Arial" w:cs="Arial"/>
          <w:b w:val="0"/>
          <w:sz w:val="22"/>
          <w:szCs w:val="22"/>
        </w:rPr>
        <w:t> :</w:t>
      </w:r>
    </w:p>
    <w:p w14:paraId="3F2645A3" w14:textId="77777777" w:rsidR="00044166" w:rsidRDefault="004E1F06" w:rsidP="004E1F06">
      <w:pPr>
        <w:pStyle w:val="AL-F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sz w:val="22"/>
          <w:szCs w:val="22"/>
        </w:rPr>
        <w:t>Les jours épargnés peuvent être</w:t>
      </w:r>
      <w:r w:rsidR="00044166">
        <w:rPr>
          <w:rFonts w:ascii="Arial" w:hAnsi="Arial" w:cs="Arial"/>
          <w:b w:val="0"/>
          <w:bCs w:val="0"/>
          <w:sz w:val="22"/>
          <w:szCs w:val="22"/>
        </w:rPr>
        <w:t> :</w:t>
      </w:r>
    </w:p>
    <w:p w14:paraId="35E09E9F" w14:textId="287A5827" w:rsidR="00044166" w:rsidRPr="00942610" w:rsidRDefault="004E1F06" w:rsidP="00044166">
      <w:pPr>
        <w:pStyle w:val="AL-F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color w:val="4472C4" w:themeColor="accent1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sz w:val="22"/>
          <w:szCs w:val="22"/>
        </w:rPr>
        <w:t xml:space="preserve">indemnisés forfaitairement, </w:t>
      </w:r>
      <w:r w:rsidR="00044166" w:rsidRPr="00942610">
        <w:rPr>
          <w:rFonts w:ascii="Arial" w:hAnsi="Arial" w:cs="Arial"/>
          <w:b w:val="0"/>
          <w:i/>
          <w:iCs/>
          <w:color w:val="4472C4" w:themeColor="accent1"/>
          <w:sz w:val="22"/>
          <w:szCs w:val="22"/>
        </w:rPr>
        <w:t>(Ajouter, le cas échéant)</w:t>
      </w:r>
      <w:r w:rsidR="00044166" w:rsidRPr="00942610">
        <w:rPr>
          <w:rFonts w:ascii="Arial" w:hAnsi="Arial" w:cs="Arial"/>
          <w:b w:val="0"/>
          <w:i/>
          <w:iCs/>
          <w:color w:val="4472C4" w:themeColor="accent1"/>
          <w:sz w:val="22"/>
          <w:szCs w:val="22"/>
        </w:rPr>
        <w:t xml:space="preserve"> </w:t>
      </w:r>
      <w:r w:rsidR="00044166" w:rsidRPr="00942610">
        <w:rPr>
          <w:rFonts w:ascii="Arial" w:hAnsi="Arial" w:cs="Arial"/>
          <w:b w:val="0"/>
          <w:iCs/>
          <w:color w:val="4472C4" w:themeColor="accent1"/>
          <w:sz w:val="22"/>
          <w:szCs w:val="22"/>
        </w:rPr>
        <w:t>dans la limite de … jour</w:t>
      </w:r>
      <w:r w:rsidR="00645AD8" w:rsidRPr="00942610">
        <w:rPr>
          <w:rFonts w:ascii="Arial" w:hAnsi="Arial" w:cs="Arial"/>
          <w:b w:val="0"/>
          <w:iCs/>
          <w:color w:val="4472C4" w:themeColor="accent1"/>
          <w:sz w:val="22"/>
          <w:szCs w:val="22"/>
        </w:rPr>
        <w:t>(</w:t>
      </w:r>
      <w:r w:rsidR="00044166" w:rsidRPr="00942610">
        <w:rPr>
          <w:rFonts w:ascii="Arial" w:hAnsi="Arial" w:cs="Arial"/>
          <w:b w:val="0"/>
          <w:iCs/>
          <w:color w:val="4472C4" w:themeColor="accent1"/>
          <w:sz w:val="22"/>
          <w:szCs w:val="22"/>
        </w:rPr>
        <w:t>s</w:t>
      </w:r>
      <w:r w:rsidR="00645AD8" w:rsidRPr="00942610">
        <w:rPr>
          <w:rFonts w:ascii="Arial" w:hAnsi="Arial" w:cs="Arial"/>
          <w:b w:val="0"/>
          <w:iCs/>
          <w:color w:val="4472C4" w:themeColor="accent1"/>
          <w:sz w:val="22"/>
          <w:szCs w:val="22"/>
        </w:rPr>
        <w:t>)</w:t>
      </w:r>
      <w:r w:rsidR="00044166" w:rsidRPr="00942610">
        <w:rPr>
          <w:rFonts w:ascii="Arial" w:hAnsi="Arial" w:cs="Arial"/>
          <w:b w:val="0"/>
          <w:iCs/>
          <w:color w:val="4472C4" w:themeColor="accent1"/>
          <w:sz w:val="22"/>
          <w:szCs w:val="22"/>
        </w:rPr>
        <w:t xml:space="preserve"> par an</w:t>
      </w:r>
      <w:r w:rsidR="001E7F0A" w:rsidRPr="00942610">
        <w:rPr>
          <w:rFonts w:ascii="Arial" w:hAnsi="Arial" w:cs="Arial"/>
          <w:b w:val="0"/>
          <w:iCs/>
          <w:color w:val="4472C4" w:themeColor="accent1"/>
          <w:sz w:val="22"/>
          <w:szCs w:val="22"/>
        </w:rPr>
        <w:t xml:space="preserve"> et par agent ;</w:t>
      </w:r>
    </w:p>
    <w:p w14:paraId="73CCF732" w14:textId="77777777" w:rsidR="001E7F0A" w:rsidRDefault="004E1F06" w:rsidP="001E7F0A">
      <w:pPr>
        <w:pStyle w:val="AL-F"/>
        <w:ind w:left="7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sz w:val="22"/>
          <w:szCs w:val="22"/>
        </w:rPr>
        <w:t xml:space="preserve">ou </w:t>
      </w:r>
    </w:p>
    <w:p w14:paraId="07C609F4" w14:textId="0F3E28FE" w:rsidR="004E1F06" w:rsidRPr="004E1F06" w:rsidRDefault="004E1F06" w:rsidP="00044166">
      <w:pPr>
        <w:pStyle w:val="AL-F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sz w:val="22"/>
          <w:szCs w:val="22"/>
        </w:rPr>
        <w:t>versés au titre du R.A.F.P. (</w:t>
      </w:r>
      <w:r w:rsidR="001E7F0A">
        <w:rPr>
          <w:rFonts w:ascii="Arial" w:hAnsi="Arial" w:cs="Arial"/>
          <w:b w:val="0"/>
          <w:bCs w:val="0"/>
          <w:sz w:val="22"/>
          <w:szCs w:val="22"/>
        </w:rPr>
        <w:t xml:space="preserve">uniquement </w:t>
      </w:r>
      <w:r w:rsidRPr="004E1F06">
        <w:rPr>
          <w:rFonts w:ascii="Arial" w:hAnsi="Arial" w:cs="Arial"/>
          <w:b w:val="0"/>
          <w:bCs w:val="0"/>
          <w:sz w:val="22"/>
          <w:szCs w:val="22"/>
        </w:rPr>
        <w:t>pour les fonctionnaires relevant des régimes spéciaux).</w:t>
      </w:r>
    </w:p>
    <w:p w14:paraId="5378969A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sz w:val="22"/>
          <w:szCs w:val="22"/>
        </w:rPr>
        <w:t>Ces options sont ouvertes pour les jours inscrits au compte épargne-temps au-delà de 15 jours.</w:t>
      </w:r>
    </w:p>
    <w:p w14:paraId="54367E4A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FF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sz w:val="22"/>
          <w:szCs w:val="22"/>
        </w:rPr>
        <w:t>Le choix de ces options doit intervenir au plus tard le 31 janvier de l’année suivante.</w:t>
      </w:r>
    </w:p>
    <w:p w14:paraId="4997CFBF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6009BDAF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>Le versement intervient nécessairement dans l’année au cours de laquelle l’agent a exprimé son souhait.</w:t>
      </w:r>
    </w:p>
    <w:p w14:paraId="654A0231" w14:textId="77777777" w:rsidR="004E1F06" w:rsidRDefault="004E1F06" w:rsidP="004E1F06">
      <w:pPr>
        <w:pStyle w:val="AL-F"/>
        <w:jc w:val="both"/>
        <w:rPr>
          <w:rFonts w:ascii="Arial" w:hAnsi="Arial" w:cs="Arial"/>
          <w:b w:val="0"/>
          <w:i/>
          <w:iCs/>
          <w:color w:val="000000"/>
          <w:sz w:val="22"/>
          <w:szCs w:val="22"/>
        </w:rPr>
      </w:pPr>
    </w:p>
    <w:p w14:paraId="60EFF8F0" w14:textId="5141D30A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4E1F06">
        <w:rPr>
          <w:rFonts w:ascii="Arial" w:hAnsi="Arial" w:cs="Arial"/>
          <w:b w:val="0"/>
          <w:i/>
          <w:iCs/>
          <w:color w:val="000000"/>
          <w:sz w:val="22"/>
          <w:szCs w:val="22"/>
        </w:rPr>
        <w:t>(Ajouter, le cas échéant)</w:t>
      </w:r>
      <w:r w:rsidRPr="004E1F06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4E1F06">
        <w:rPr>
          <w:rFonts w:ascii="Arial" w:hAnsi="Arial" w:cs="Arial"/>
          <w:b w:val="0"/>
          <w:color w:val="000000"/>
          <w:sz w:val="22"/>
          <w:szCs w:val="22"/>
          <w:u w:val="single"/>
        </w:rPr>
        <w:t>Convention financière en cas d’arrivée ou de départ d’un agent en possession d’un C.E.T.</w:t>
      </w:r>
      <w:r w:rsidRPr="004E1F06">
        <w:rPr>
          <w:rFonts w:ascii="Arial" w:hAnsi="Arial" w:cs="Arial"/>
          <w:b w:val="0"/>
          <w:color w:val="000000"/>
          <w:sz w:val="22"/>
          <w:szCs w:val="22"/>
        </w:rPr>
        <w:t> :</w:t>
      </w:r>
    </w:p>
    <w:p w14:paraId="712DE820" w14:textId="77777777" w:rsidR="004E1F06" w:rsidRPr="004E1F06" w:rsidRDefault="004E1F06" w:rsidP="004E1F06">
      <w:pPr>
        <w:pStyle w:val="AL-F"/>
        <w:tabs>
          <w:tab w:val="left" w:leader="dot" w:pos="2268"/>
          <w:tab w:val="left" w:leader="dot" w:pos="9072"/>
        </w:tabs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L’autorité territoriale est autorisée à fixer, par convention signée entre les 2 employeurs, les modalités financières de transfert des droits accumulés par un agent dans la limite de 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4E1F06">
        <w:rPr>
          <w:rFonts w:ascii="Arial" w:hAnsi="Arial" w:cs="Arial"/>
          <w:b w:val="0"/>
          <w:i/>
          <w:iCs/>
          <w:sz w:val="22"/>
          <w:szCs w:val="22"/>
        </w:rPr>
        <w:t>(à fixer).</w:t>
      </w:r>
    </w:p>
    <w:p w14:paraId="5402B9F8" w14:textId="77777777" w:rsidR="004E1F06" w:rsidRPr="004E1F06" w:rsidRDefault="004E1F06" w:rsidP="004E1F06">
      <w:pPr>
        <w:pStyle w:val="AL-F"/>
        <w:tabs>
          <w:tab w:val="left" w:leader="dot" w:pos="1800"/>
          <w:tab w:val="left" w:leader="dot" w:pos="7380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7F7459C" w14:textId="51AA5158" w:rsid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Il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appartiendra à l'autorité territoriale d'accorder les autorisations individuelles d’utilisation en congés, en fonction des contraintes liées au fonctionnement des services.</w:t>
      </w:r>
    </w:p>
    <w:p w14:paraId="09968C42" w14:textId="77777777" w:rsidR="004E1F06" w:rsidRPr="004E1F06" w:rsidRDefault="004E1F06" w:rsidP="004E1F06">
      <w:pPr>
        <w:jc w:val="both"/>
        <w:rPr>
          <w:rFonts w:ascii="Arial" w:hAnsi="Arial" w:cs="Arial"/>
          <w:sz w:val="22"/>
          <w:szCs w:val="22"/>
        </w:rPr>
      </w:pPr>
    </w:p>
    <w:p w14:paraId="6F8F8283" w14:textId="77777777" w:rsidR="004E1F06" w:rsidRDefault="004E1F06" w:rsidP="004E1F06">
      <w:pPr>
        <w:pStyle w:val="AL-F"/>
        <w:tabs>
          <w:tab w:val="left" w:leader="dot" w:pos="1800"/>
          <w:tab w:val="left" w:leader="dot" w:pos="7380"/>
        </w:tabs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C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ette délibération complète la délibération en date du </w:t>
      </w:r>
      <w:r w:rsidRPr="004E1F06">
        <w:rPr>
          <w:rFonts w:ascii="Arial" w:hAnsi="Arial" w:cs="Arial"/>
          <w:b w:val="0"/>
          <w:bCs w:val="0"/>
          <w:color w:val="000000"/>
          <w:sz w:val="22"/>
          <w:szCs w:val="22"/>
        </w:rPr>
        <w:tab/>
        <w:t xml:space="preserve"> relative à la mise en œuvre de l’ARTT dans la collectivité, le CET constituant désormais une des modalités d’aménagement du temps de travail, </w:t>
      </w:r>
      <w:r w:rsidRPr="004E1F06">
        <w:rPr>
          <w:rFonts w:ascii="Arial" w:hAnsi="Arial" w:cs="Arial"/>
          <w:b w:val="0"/>
          <w:bCs w:val="0"/>
          <w:sz w:val="22"/>
          <w:szCs w:val="22"/>
        </w:rPr>
        <w:t xml:space="preserve">ou </w:t>
      </w:r>
      <w:r w:rsidRPr="004E1F06">
        <w:rPr>
          <w:rFonts w:ascii="Arial" w:hAnsi="Arial" w:cs="Arial"/>
          <w:b w:val="0"/>
          <w:bCs w:val="0"/>
          <w:i/>
          <w:iCs/>
          <w:sz w:val="22"/>
          <w:szCs w:val="22"/>
        </w:rPr>
        <w:t>(le cas échéant</w:t>
      </w:r>
      <w:r w:rsidRPr="004E1F06">
        <w:rPr>
          <w:rFonts w:ascii="Arial" w:hAnsi="Arial" w:cs="Arial"/>
          <w:b w:val="0"/>
          <w:bCs w:val="0"/>
          <w:sz w:val="22"/>
          <w:szCs w:val="22"/>
        </w:rPr>
        <w:t xml:space="preserve">) remplace la délibération du </w:t>
      </w:r>
      <w:r w:rsidRPr="004E1F06">
        <w:rPr>
          <w:rFonts w:ascii="Arial" w:hAnsi="Arial" w:cs="Arial"/>
          <w:b w:val="0"/>
          <w:bCs w:val="0"/>
          <w:sz w:val="22"/>
          <w:szCs w:val="22"/>
        </w:rPr>
        <w:tab/>
        <w:t xml:space="preserve"> fixant les modalités d’application du C.E.T dans la collectivité.</w:t>
      </w:r>
    </w:p>
    <w:p w14:paraId="59EB2B94" w14:textId="77777777" w:rsidR="004E1F06" w:rsidRPr="004E1F06" w:rsidRDefault="004E1F06" w:rsidP="004E1F06">
      <w:pPr>
        <w:pStyle w:val="AL-F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14:paraId="7834C697" w14:textId="77777777" w:rsidR="004E1F06" w:rsidRPr="00950B8B" w:rsidRDefault="004E1F06" w:rsidP="004E1F06">
      <w:pPr>
        <w:pStyle w:val="VuConsidrant"/>
        <w:spacing w:after="0"/>
        <w:ind w:left="1418" w:hanging="1418"/>
        <w:rPr>
          <w:sz w:val="22"/>
          <w:szCs w:val="22"/>
        </w:rPr>
      </w:pPr>
      <w:r w:rsidRPr="00950B8B">
        <w:rPr>
          <w:b/>
          <w:bCs/>
          <w:sz w:val="22"/>
          <w:szCs w:val="22"/>
        </w:rPr>
        <w:t xml:space="preserve">ADOPTÉ </w:t>
      </w:r>
      <w:r w:rsidRPr="00950B8B">
        <w:rPr>
          <w:sz w:val="22"/>
          <w:szCs w:val="22"/>
        </w:rPr>
        <w:t xml:space="preserve">: </w:t>
      </w:r>
      <w:r w:rsidRPr="00950B8B">
        <w:rPr>
          <w:sz w:val="22"/>
          <w:szCs w:val="22"/>
        </w:rPr>
        <w:tab/>
        <w:t>à l’unanimité des membres présents</w:t>
      </w:r>
    </w:p>
    <w:p w14:paraId="1BB3852B" w14:textId="77777777" w:rsidR="004E1F06" w:rsidRPr="00950B8B" w:rsidRDefault="004E1F06" w:rsidP="004E1F06">
      <w:pPr>
        <w:pStyle w:val="TiretVuConsidrant"/>
        <w:spacing w:after="0"/>
        <w:ind w:left="992" w:firstLine="424"/>
        <w:rPr>
          <w:sz w:val="22"/>
          <w:szCs w:val="22"/>
        </w:rPr>
      </w:pPr>
      <w:r w:rsidRPr="00950B8B">
        <w:rPr>
          <w:sz w:val="22"/>
          <w:szCs w:val="22"/>
        </w:rPr>
        <w:t>ou</w:t>
      </w:r>
    </w:p>
    <w:p w14:paraId="51089544" w14:textId="77777777" w:rsidR="004E1F06" w:rsidRPr="00950B8B" w:rsidRDefault="004E1F06" w:rsidP="004E1F06">
      <w:pPr>
        <w:pStyle w:val="TiretVuConsidrant"/>
        <w:spacing w:after="0"/>
        <w:ind w:left="992" w:firstLine="425"/>
        <w:rPr>
          <w:sz w:val="22"/>
          <w:szCs w:val="22"/>
        </w:rPr>
      </w:pPr>
      <w:r w:rsidRPr="00950B8B">
        <w:rPr>
          <w:sz w:val="22"/>
          <w:szCs w:val="22"/>
        </w:rPr>
        <w:t>à .................. voix pour</w:t>
      </w:r>
    </w:p>
    <w:p w14:paraId="515338F4" w14:textId="77777777" w:rsidR="004E1F06" w:rsidRPr="00950B8B" w:rsidRDefault="004E1F06" w:rsidP="004E1F06">
      <w:pPr>
        <w:pStyle w:val="TiretVuConsidrant"/>
        <w:spacing w:after="0"/>
        <w:ind w:left="992" w:firstLine="425"/>
        <w:rPr>
          <w:sz w:val="22"/>
          <w:szCs w:val="22"/>
        </w:rPr>
      </w:pPr>
      <w:r w:rsidRPr="00950B8B">
        <w:rPr>
          <w:sz w:val="22"/>
          <w:szCs w:val="22"/>
        </w:rPr>
        <w:t>à .................. voix contre</w:t>
      </w:r>
    </w:p>
    <w:p w14:paraId="00BCCE06" w14:textId="77777777" w:rsidR="004E1F06" w:rsidRPr="00950B8B" w:rsidRDefault="004E1F06" w:rsidP="004E1F06">
      <w:pPr>
        <w:pStyle w:val="TiretVuConsidrant"/>
        <w:spacing w:after="0"/>
        <w:ind w:left="992" w:firstLine="425"/>
        <w:rPr>
          <w:i/>
          <w:iCs/>
          <w:sz w:val="22"/>
          <w:szCs w:val="22"/>
        </w:rPr>
      </w:pPr>
      <w:r w:rsidRPr="00950B8B">
        <w:rPr>
          <w:sz w:val="22"/>
          <w:szCs w:val="22"/>
        </w:rPr>
        <w:t>à .................. abstention</w:t>
      </w:r>
      <w:r w:rsidRPr="00950B8B">
        <w:rPr>
          <w:i/>
          <w:iCs/>
          <w:sz w:val="22"/>
          <w:szCs w:val="22"/>
        </w:rPr>
        <w:t>(s)</w:t>
      </w:r>
    </w:p>
    <w:p w14:paraId="66386670" w14:textId="77777777" w:rsidR="004E1F06" w:rsidRPr="00950B8B" w:rsidRDefault="004E1F06" w:rsidP="004E1F06">
      <w:pPr>
        <w:pStyle w:val="TiretVuConsidrant"/>
        <w:spacing w:after="0"/>
        <w:ind w:left="992" w:firstLine="425"/>
        <w:rPr>
          <w:i/>
          <w:iCs/>
          <w:sz w:val="22"/>
          <w:szCs w:val="22"/>
        </w:rPr>
      </w:pPr>
    </w:p>
    <w:p w14:paraId="1CBEC19D" w14:textId="77777777" w:rsidR="004E1F06" w:rsidRPr="00950B8B" w:rsidRDefault="004E1F06" w:rsidP="004E1F06">
      <w:pPr>
        <w:pStyle w:val="Signature"/>
        <w:tabs>
          <w:tab w:val="clear" w:pos="6663"/>
          <w:tab w:val="clear" w:pos="9923"/>
        </w:tabs>
        <w:ind w:left="5400"/>
        <w:rPr>
          <w:sz w:val="22"/>
          <w:szCs w:val="22"/>
        </w:rPr>
      </w:pPr>
      <w:r w:rsidRPr="00950B8B">
        <w:rPr>
          <w:sz w:val="22"/>
          <w:szCs w:val="22"/>
        </w:rPr>
        <w:t>Fait à ……… le ……….,</w:t>
      </w:r>
    </w:p>
    <w:p w14:paraId="5D166AB1" w14:textId="77777777" w:rsidR="004E1F06" w:rsidRPr="00950B8B" w:rsidRDefault="004E1F06" w:rsidP="004E1F06">
      <w:pPr>
        <w:pStyle w:val="Signature"/>
        <w:tabs>
          <w:tab w:val="clear" w:pos="6663"/>
          <w:tab w:val="clear" w:pos="9923"/>
        </w:tabs>
        <w:ind w:left="5400"/>
        <w:rPr>
          <w:sz w:val="22"/>
          <w:szCs w:val="22"/>
        </w:rPr>
      </w:pPr>
      <w:r w:rsidRPr="00950B8B">
        <w:rPr>
          <w:sz w:val="22"/>
          <w:szCs w:val="22"/>
        </w:rPr>
        <w:t>Le Maire (ou le Président)</w:t>
      </w:r>
    </w:p>
    <w:p w14:paraId="4007ED28" w14:textId="77777777" w:rsidR="004E1F06" w:rsidRPr="00950B8B" w:rsidRDefault="004E1F06" w:rsidP="004E1F06">
      <w:pPr>
        <w:pStyle w:val="Signature"/>
        <w:tabs>
          <w:tab w:val="clear" w:pos="6663"/>
          <w:tab w:val="clear" w:pos="9923"/>
        </w:tabs>
        <w:ind w:left="5400"/>
        <w:rPr>
          <w:i/>
          <w:sz w:val="22"/>
          <w:szCs w:val="22"/>
        </w:rPr>
      </w:pPr>
      <w:r w:rsidRPr="00950B8B">
        <w:rPr>
          <w:i/>
          <w:sz w:val="22"/>
          <w:szCs w:val="22"/>
        </w:rPr>
        <w:t>(prénom, nom lisibles et signature)</w:t>
      </w:r>
    </w:p>
    <w:p w14:paraId="0B21DDBE" w14:textId="77777777" w:rsidR="004E1F06" w:rsidRPr="00950B8B" w:rsidRDefault="004E1F06" w:rsidP="004E1F06">
      <w:pPr>
        <w:pStyle w:val="Signature"/>
        <w:rPr>
          <w:i/>
          <w:iCs/>
          <w:sz w:val="22"/>
          <w:szCs w:val="22"/>
        </w:rPr>
      </w:pPr>
    </w:p>
    <w:p w14:paraId="2D447D12" w14:textId="77777777" w:rsidR="004E1F06" w:rsidRPr="00950B8B" w:rsidRDefault="004E1F06" w:rsidP="004E1F06">
      <w:pPr>
        <w:pStyle w:val="notifi"/>
        <w:rPr>
          <w:sz w:val="22"/>
          <w:szCs w:val="22"/>
        </w:rPr>
      </w:pPr>
      <w:r w:rsidRPr="00950B8B">
        <w:rPr>
          <w:sz w:val="22"/>
          <w:szCs w:val="22"/>
        </w:rPr>
        <w:t>- Transmis au représentant de l’Etat le : …………………………..</w:t>
      </w:r>
    </w:p>
    <w:p w14:paraId="377ED41C" w14:textId="77777777" w:rsidR="004E1F06" w:rsidRPr="00950B8B" w:rsidRDefault="004E1F06" w:rsidP="004E1F06">
      <w:pPr>
        <w:pStyle w:val="notifi"/>
        <w:rPr>
          <w:sz w:val="22"/>
          <w:szCs w:val="22"/>
        </w:rPr>
      </w:pPr>
      <w:r w:rsidRPr="00950B8B">
        <w:rPr>
          <w:sz w:val="22"/>
          <w:szCs w:val="22"/>
        </w:rPr>
        <w:t>- Publié le : ………………………………………………………………</w:t>
      </w:r>
    </w:p>
    <w:p w14:paraId="2CD68935" w14:textId="77777777" w:rsidR="005026C7" w:rsidRPr="004E1F06" w:rsidRDefault="005026C7">
      <w:pPr>
        <w:rPr>
          <w:rFonts w:ascii="Arial" w:hAnsi="Arial" w:cs="Arial"/>
          <w:sz w:val="22"/>
          <w:szCs w:val="22"/>
        </w:rPr>
      </w:pPr>
    </w:p>
    <w:sectPr w:rsidR="005026C7" w:rsidRPr="004E1F06" w:rsidSect="004E1F06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1060"/>
    <w:multiLevelType w:val="hybridMultilevel"/>
    <w:tmpl w:val="5052E1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52F7"/>
    <w:multiLevelType w:val="hybridMultilevel"/>
    <w:tmpl w:val="3586C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3C"/>
    <w:rsid w:val="00044166"/>
    <w:rsid w:val="001E7F0A"/>
    <w:rsid w:val="004E1F06"/>
    <w:rsid w:val="005026C7"/>
    <w:rsid w:val="005A533C"/>
    <w:rsid w:val="00600438"/>
    <w:rsid w:val="00645AD8"/>
    <w:rsid w:val="006F596E"/>
    <w:rsid w:val="007132C2"/>
    <w:rsid w:val="00841C4E"/>
    <w:rsid w:val="00942610"/>
    <w:rsid w:val="00D072B7"/>
    <w:rsid w:val="00F5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ED4B"/>
  <w15:chartTrackingRefBased/>
  <w15:docId w15:val="{48483FEB-E2FC-4124-A662-D3FC49F5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4E1F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E1F06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Sansinterligne">
    <w:name w:val="No Spacing"/>
    <w:uiPriority w:val="1"/>
    <w:qFormat/>
    <w:rsid w:val="004E1F06"/>
    <w:pPr>
      <w:spacing w:after="0" w:line="240" w:lineRule="auto"/>
    </w:pPr>
    <w:rPr>
      <w:rFonts w:ascii="Calibri" w:eastAsia="Calibri" w:hAnsi="Calibri" w:cs="Times New Roman"/>
    </w:rPr>
  </w:style>
  <w:style w:type="paragraph" w:styleId="Signature">
    <w:name w:val="Signature"/>
    <w:basedOn w:val="Normal"/>
    <w:link w:val="SignatureCar"/>
    <w:rsid w:val="004E1F06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hAnsi="Arial" w:cs="Arial"/>
      <w:sz w:val="20"/>
      <w:szCs w:val="20"/>
    </w:rPr>
  </w:style>
  <w:style w:type="character" w:customStyle="1" w:styleId="SignatureCar">
    <w:name w:val="Signature Car"/>
    <w:basedOn w:val="Policepardfaut"/>
    <w:link w:val="Signature"/>
    <w:rsid w:val="004E1F0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LeMairerappellepropose">
    <w:name w:val="Le Maire rappelle/propose"/>
    <w:basedOn w:val="Normal"/>
    <w:rsid w:val="004E1F06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L-F">
    <w:name w:val="AL-F"/>
    <w:rsid w:val="004E1F0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b/>
      <w:bCs/>
      <w:sz w:val="24"/>
      <w:szCs w:val="24"/>
      <w:lang w:eastAsia="fr-FR"/>
    </w:rPr>
  </w:style>
  <w:style w:type="paragraph" w:customStyle="1" w:styleId="VuConsidrant">
    <w:name w:val="Vu.Considérant"/>
    <w:basedOn w:val="Normal"/>
    <w:rsid w:val="004E1F06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Ontvotladelib">
    <w:name w:val="Ont voté la delib"/>
    <w:basedOn w:val="VuConsidrant"/>
    <w:rsid w:val="004E1F06"/>
  </w:style>
  <w:style w:type="paragraph" w:customStyle="1" w:styleId="notifi">
    <w:name w:val="notifié à"/>
    <w:basedOn w:val="Normal"/>
    <w:rsid w:val="004E1F06"/>
    <w:pPr>
      <w:autoSpaceDE w:val="0"/>
      <w:autoSpaceDN w:val="0"/>
      <w:ind w:left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iretVuConsidrant">
    <w:name w:val="Tiret Vu.Considérant"/>
    <w:basedOn w:val="VuConsidrant"/>
    <w:rsid w:val="004E1F06"/>
    <w:p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763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Laurent</dc:creator>
  <cp:keywords/>
  <dc:description/>
  <cp:lastModifiedBy>Thomas Laurent</cp:lastModifiedBy>
  <cp:revision>8</cp:revision>
  <dcterms:created xsi:type="dcterms:W3CDTF">2021-02-23T11:04:00Z</dcterms:created>
  <dcterms:modified xsi:type="dcterms:W3CDTF">2025-12-05T16:06:00Z</dcterms:modified>
</cp:coreProperties>
</file>